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2 (Partie II) - DÉTERMINATION DE LA VALEUR LOCATIVE CADRASTRALE (VLC)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4 heures (8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(Ingénierie de l'Évaluation Fiscale)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Code Général des Impôts (CGI) Togo, Instruction Fiscale OTR, Schmidt &amp; Kornprobst.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Fondements de la Valeur Locative Cadastrale (VLC)</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Comprendre la définition juridique de la VLC et le rôle du Cadastre dans l'établissement de la Base Imposable.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Définition et Caractéristiques de la VLC</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Définition Légale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Valeur Locative Cadastrale (VLC)</w:t>
      </w:r>
      <w:r w:rsidDel="00000000" w:rsidR="00000000" w:rsidRPr="00000000">
        <w:rPr>
          <w:rFonts w:ascii="Google Sans Text" w:cs="Google Sans Text" w:eastAsia="Google Sans Text" w:hAnsi="Google Sans Text"/>
          <w:rtl w:val="0"/>
        </w:rPr>
        <w:t xml:space="preserve">, souvent appelée Loyer Annuel Brut, est la base de l'assiette de la TFPB.</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w:t>
      </w:r>
      <w:r w:rsidDel="00000000" w:rsidR="00000000" w:rsidRPr="00000000">
        <w:rPr>
          <w:rFonts w:ascii="Google Sans Text" w:cs="Google Sans Text" w:eastAsia="Google Sans Text" w:hAnsi="Google Sans Text"/>
          <w:rtl w:val="0"/>
        </w:rPr>
        <w:t xml:space="preserve"> : C'est le loyer théorique annuel hors charges que le bien produirait s'il était loué dans des </w:t>
      </w:r>
      <w:r w:rsidDel="00000000" w:rsidR="00000000" w:rsidRPr="00000000">
        <w:rPr>
          <w:rFonts w:ascii="Google Sans Text" w:cs="Google Sans Text" w:eastAsia="Google Sans Text" w:hAnsi="Google Sans Text"/>
          <w:b w:val="1"/>
          <w:rtl w:val="0"/>
        </w:rPr>
        <w:t xml:space="preserve">conditions normales de marché</w:t>
      </w:r>
      <w:r w:rsidDel="00000000" w:rsidR="00000000" w:rsidRPr="00000000">
        <w:rPr>
          <w:rFonts w:ascii="Google Sans Text" w:cs="Google Sans Text" w:eastAsia="Google Sans Text" w:hAnsi="Google Sans Text"/>
          <w:rtl w:val="0"/>
        </w:rPr>
        <w:t xml:space="preserve"> à la date de référence légale (l'année d'observation du marché locatif).</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Caractère Théorique</w:t>
      </w:r>
      <w:r w:rsidDel="00000000" w:rsidR="00000000" w:rsidRPr="00000000">
        <w:rPr>
          <w:rFonts w:ascii="Google Sans Text" w:cs="Google Sans Text" w:eastAsia="Google Sans Text" w:hAnsi="Google Sans Text"/>
          <w:rtl w:val="0"/>
        </w:rPr>
        <w:t xml:space="preserve"> : Cette valeur est objective, fixée par l'Administration (Cadastre), et ne dépend ni du loyer réel pratiqué par le propriétaire, ni du fait que le bien soit effectivement loué ou occupé par son propriétaire.</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Le Loyer de Référence</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Année de Référence</w:t>
      </w:r>
      <w:r w:rsidDel="00000000" w:rsidR="00000000" w:rsidRPr="00000000">
        <w:rPr>
          <w:rFonts w:ascii="Google Sans Text" w:cs="Google Sans Text" w:eastAsia="Google Sans Text" w:hAnsi="Google Sans Text"/>
          <w:rtl w:val="0"/>
        </w:rPr>
        <w:t xml:space="preserve"> : L'équité fiscale exige que les évaluations soient faites à partir d'une même base temporelle pour tous les contribuables. Une révision générale de la VLC est un processus lourd (long et coûteux). La VLC est donc établie à partir de loyers observés lors d'une </w:t>
      </w:r>
      <w:r w:rsidDel="00000000" w:rsidR="00000000" w:rsidRPr="00000000">
        <w:rPr>
          <w:rFonts w:ascii="Google Sans Text" w:cs="Google Sans Text" w:eastAsia="Google Sans Text" w:hAnsi="Google Sans Text"/>
          <w:b w:val="1"/>
          <w:rtl w:val="0"/>
        </w:rPr>
        <w:t xml:space="preserve">année de référence ou d'observation</w:t>
      </w:r>
      <w:r w:rsidDel="00000000" w:rsidR="00000000" w:rsidRPr="00000000">
        <w:rPr>
          <w:rFonts w:ascii="Google Sans Text" w:cs="Google Sans Text" w:eastAsia="Google Sans Text" w:hAnsi="Google Sans Text"/>
          <w:rtl w:val="0"/>
        </w:rPr>
        <w:t xml:space="preserve"> fixée par la loi (ou les instructions de l'OTR).</w:t>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w:t>
      </w:r>
      <w:r w:rsidDel="00000000" w:rsidR="00000000" w:rsidRPr="00000000">
        <w:rPr>
          <w:rFonts w:ascii="Google Sans Text" w:cs="Google Sans Text" w:eastAsia="Google Sans Text" w:hAnsi="Google Sans Text"/>
          <w:rtl w:val="0"/>
        </w:rPr>
        <w:t xml:space="preserve"> : La VLC ainsi établie doit être régulièrement </w:t>
      </w:r>
      <w:r w:rsidDel="00000000" w:rsidR="00000000" w:rsidRPr="00000000">
        <w:rPr>
          <w:rFonts w:ascii="Google Sans Text" w:cs="Google Sans Text" w:eastAsia="Google Sans Text" w:hAnsi="Google Sans Text"/>
          <w:b w:val="1"/>
          <w:rtl w:val="0"/>
        </w:rPr>
        <w:t xml:space="preserve">actualisée</w:t>
      </w:r>
      <w:r w:rsidDel="00000000" w:rsidR="00000000" w:rsidRPr="00000000">
        <w:rPr>
          <w:rFonts w:ascii="Google Sans Text" w:cs="Google Sans Text" w:eastAsia="Google Sans Text" w:hAnsi="Google Sans Text"/>
          <w:rtl w:val="0"/>
        </w:rPr>
        <w:t xml:space="preserve"> par des coefficients pour rester pertinente par rapport au marché locatif actuel (cf. Séquences 5 &amp; 6).</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Lien avec la Base Imposable (Rôle du Cadastre)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du Cadastre a pour mission exclusive de déterminer la VLC ; il ne détermine pas l'impôt final.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Variable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Responsabilité</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Formule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VLC (Valeur Locative Cadastrale)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Cadastre</w:t>
            </w:r>
            <w:r w:rsidDel="00000000" w:rsidR="00000000" w:rsidRPr="00000000">
              <w:rPr>
                <w:rFonts w:ascii="Google Sans Text" w:cs="Google Sans Text" w:eastAsia="Google Sans Text" w:hAnsi="Google Sans Text"/>
                <w:rtl w:val="0"/>
              </w:rPr>
              <w:t xml:space="preserve"> (Évaluation)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Loyer Annuel Théorique du Bien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Abattement Légal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Direction des Impôts</w:t>
            </w:r>
            <w:r w:rsidDel="00000000" w:rsidR="00000000" w:rsidRPr="00000000">
              <w:rPr>
                <w:rFonts w:ascii="Google Sans Text" w:cs="Google Sans Text" w:eastAsia="Google Sans Text" w:hAnsi="Google Sans Text"/>
                <w:rtl w:val="0"/>
              </w:rPr>
              <w:t xml:space="preserve"> (Liquidation)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Pourcentage fixe (ex: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Base Nette Imposable (BNI)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Direction des Impôts</w:t>
            </w:r>
            <w:r w:rsidDel="00000000" w:rsidR="00000000" w:rsidRPr="00000000">
              <w:rPr>
                <w:rFonts w:ascii="Google Sans Text" w:cs="Google Sans Text" w:eastAsia="Google Sans Text" w:hAnsi="Google Sans Text"/>
                <w:rtl w:val="0"/>
              </w:rPr>
              <w:t xml:space="preserve"> (Liquidation)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$\text{BNI} = \text{VLC} - \text{Abattement}$</w:t>
            </w:r>
          </w:p>
        </w:tc>
      </w:tr>
    </w:tbl>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L'Abattement Légal</w:t>
      </w:r>
      <w:r w:rsidDel="00000000" w:rsidR="00000000" w:rsidRPr="00000000">
        <w:rPr>
          <w:rFonts w:ascii="Google Sans Text" w:cs="Google Sans Text" w:eastAsia="Google Sans Text" w:hAnsi="Google Sans Text"/>
          <w:rtl w:val="0"/>
        </w:rPr>
        <w:t xml:space="preserve"> : Il est appliqué sur la VLC pour tenir compte des charges forfaitaires et nécessaires du propriétaire (réparations, entretien, assurance, gestion, vacances éventuelles). Ce taux est fixe et varie selon l'affectation du bien (souvent plus important pour l'habitation que pour le commerce).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w:t>
      </w:r>
      <w:r w:rsidDel="00000000" w:rsidR="00000000" w:rsidRPr="00000000">
        <w:rPr>
          <w:rFonts w:ascii="Google Sans Text" w:cs="Google Sans Text" w:eastAsia="Google Sans Text" w:hAnsi="Google Sans Text"/>
          <w:rtl w:val="0"/>
        </w:rPr>
        <w:t xml:space="preserve"> : Le Cadastre fournit le "numérateur" (la VLC) ; le législateur fixe le "dénominateur" (l'abattement). La justesse de l'assiette dépend donc entièrement de la qualité de la VLC.</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Principes de l'Évaluation Forfaitaire (Méthode par Capitalisation)</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la méthode d'évaluation forfaitaire utilisée pour les propriétés qui ne peuvent être évaluées par comparaison (absence de marché locatif).</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Cas d'Usage de la Méthode Forfaitaire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méthode d'évaluation par comparaison (voir Séquences 3 &amp; 4) est privilégiée. Cependant, lorsque le marché locatif est inexistant ou non pertinent, on utilise une approche par le coût ou le capital.</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Propriétés Non Courantes (Non Standard)</w:t>
      </w:r>
      <w:r w:rsidDel="00000000" w:rsidR="00000000" w:rsidRPr="00000000">
        <w:rPr>
          <w:rFonts w:ascii="Google Sans Text" w:cs="Google Sans Text" w:eastAsia="Google Sans Text" w:hAnsi="Google Sans Text"/>
          <w:rtl w:val="0"/>
        </w:rPr>
        <w:t xml:space="preserve"> : Cette méthode est réservée aux biens qui, par leur nature ou leur destination, n'ont pas de marché locatif facilement observable :</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Les installations industrielles très spécialisées (usines lourdes, raffineries).</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Certains biens publics ou parapublics non exonérés (ex: stades, centres d'exposition).</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Prix de Revient</w:t>
      </w:r>
      <w:r w:rsidDel="00000000" w:rsidR="00000000" w:rsidRPr="00000000">
        <w:rPr>
          <w:rFonts w:ascii="Google Sans Text" w:cs="Google Sans Text" w:eastAsia="Google Sans Text" w:hAnsi="Google Sans Text"/>
          <w:rtl w:val="0"/>
        </w:rPr>
        <w:t xml:space="preserve"> : La VLC est établie non plus à partir du revenu, mais à partir du coût de l'investissement initial, réévalué. Le prix de revient est égal au coût de construction du bâti, majoré du coût d'acquisition du terrain (s'il est connu).</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Formule de l'Évaluation Forfaitaire (Capitalisation)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L'objectif est de simuler le revenu annuel (la rente) que l'on attendrait de cet investissement.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pPr>
      <w:r w:rsidDel="00000000" w:rsidR="00000000" w:rsidRPr="00000000">
        <w:rPr>
          <w:rtl w:val="0"/>
        </w:rPr>
        <w:t xml:space="preserve">$$\text{VLC} = (\text{Coût de Revient du Bâti} + \text{Coût du Terrain}) \times \text{Taux de Capitalisation}$$</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Coût de Revient</w:t>
      </w:r>
      <w:r w:rsidDel="00000000" w:rsidR="00000000" w:rsidRPr="00000000">
        <w:rPr>
          <w:rFonts w:ascii="Google Sans Text" w:cs="Google Sans Text" w:eastAsia="Google Sans Text" w:hAnsi="Google Sans Text"/>
          <w:rtl w:val="0"/>
        </w:rPr>
        <w:t xml:space="preserve"> : L'Inspecteur doit collecter les documents comptables (factures, devis, marchés publics). En l'absence de ceux-ci, il applique les </w:t>
      </w:r>
      <w:r w:rsidDel="00000000" w:rsidR="00000000" w:rsidRPr="00000000">
        <w:rPr>
          <w:rFonts w:ascii="Google Sans Text" w:cs="Google Sans Text" w:eastAsia="Google Sans Text" w:hAnsi="Google Sans Text"/>
          <w:b w:val="1"/>
          <w:rtl w:val="0"/>
        </w:rPr>
        <w:t xml:space="preserve">barèmes de l'Administration</w:t>
      </w:r>
      <w:r w:rsidDel="00000000" w:rsidR="00000000" w:rsidRPr="00000000">
        <w:rPr>
          <w:rFonts w:ascii="Google Sans Text" w:cs="Google Sans Text" w:eastAsia="Google Sans Text" w:hAnsi="Google Sans Text"/>
          <w:rtl w:val="0"/>
        </w:rPr>
        <w:t xml:space="preserve"> pour estimer le coût de construction au mètre carré pour ce type de bien spécialisé.</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Taux de Capitalisation</w:t>
      </w:r>
      <w:r w:rsidDel="00000000" w:rsidR="00000000" w:rsidRPr="00000000">
        <w:rPr>
          <w:rFonts w:ascii="Google Sans Text" w:cs="Google Sans Text" w:eastAsia="Google Sans Text" w:hAnsi="Google Sans Text"/>
          <w:rtl w:val="0"/>
        </w:rPr>
        <w:t xml:space="preserve"> : C'est le taux d'intérêt légal ou le taux de rendement normal retenu par l'Administration. Il est essentiel que ce taux soit uniforme et justifié pour garantir l'équité.</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Rôle de l'Inspecteur</w:t>
      </w:r>
      <w:r w:rsidDel="00000000" w:rsidR="00000000" w:rsidRPr="00000000">
        <w:rPr>
          <w:rFonts w:ascii="Google Sans Text" w:cs="Google Sans Text" w:eastAsia="Google Sans Text" w:hAnsi="Google Sans Text"/>
          <w:rtl w:val="0"/>
        </w:rPr>
        <w:t xml:space="preserve"> : Cette méthode est lourde et exige une grande rigueur dans la collecte des preuves de coût (factures) et dans l'application des barèmes de l'OTR.</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3 &amp; 4 (60 min) : Méthode d'Évaluation par Comparaison (Propriétés Bâties Courantes)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la méthodologie comparative, qui est la technique d'évaluation de droit commun pour les immeubles bâtis (habitation, commerce).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Mise en Place de la Méthode</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Le Principe et les Locaux de Référence</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Principe</w:t>
      </w:r>
      <w:r w:rsidDel="00000000" w:rsidR="00000000" w:rsidRPr="00000000">
        <w:rPr>
          <w:rFonts w:ascii="Google Sans Text" w:cs="Google Sans Text" w:eastAsia="Google Sans Text" w:hAnsi="Google Sans Text"/>
          <w:rtl w:val="0"/>
        </w:rPr>
        <w:t xml:space="preserve"> : La VLC d'un bien est égale à la VLC d'un </w:t>
      </w:r>
      <w:r w:rsidDel="00000000" w:rsidR="00000000" w:rsidRPr="00000000">
        <w:rPr>
          <w:rFonts w:ascii="Google Sans Text" w:cs="Google Sans Text" w:eastAsia="Google Sans Text" w:hAnsi="Google Sans Text"/>
          <w:b w:val="1"/>
          <w:rtl w:val="0"/>
        </w:rPr>
        <w:t xml:space="preserve">Local de Référence (LR)</w:t>
      </w:r>
      <w:r w:rsidDel="00000000" w:rsidR="00000000" w:rsidRPr="00000000">
        <w:rPr>
          <w:rFonts w:ascii="Google Sans Text" w:cs="Google Sans Text" w:eastAsia="Google Sans Text" w:hAnsi="Google Sans Text"/>
          <w:rtl w:val="0"/>
        </w:rPr>
        <w:t xml:space="preserve"> de même catégorie, de même usage et situé dans le même secteur locatif (quartier, zone).</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3 Étapes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7">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Découpage en Secteurs Locatifs</w:t>
      </w:r>
      <w:r w:rsidDel="00000000" w:rsidR="00000000" w:rsidRPr="00000000">
        <w:rPr>
          <w:rFonts w:ascii="Google Sans Text" w:cs="Google Sans Text" w:eastAsia="Google Sans Text" w:hAnsi="Google Sans Text"/>
          <w:rtl w:val="0"/>
        </w:rPr>
        <w:t xml:space="preserve"> : Découpage du territoire par quartier ou zone économique homogène.</w:t>
      </w:r>
    </w:p>
    <w:p w:rsidR="00000000" w:rsidDel="00000000" w:rsidP="00000000" w:rsidRDefault="00000000" w:rsidRPr="00000000" w14:paraId="0000003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Définition des Catégories Cadastrales</w:t>
      </w:r>
      <w:r w:rsidDel="00000000" w:rsidR="00000000" w:rsidRPr="00000000">
        <w:rPr>
          <w:rFonts w:ascii="Google Sans Text" w:cs="Google Sans Text" w:eastAsia="Google Sans Text" w:hAnsi="Google Sans Text"/>
          <w:rtl w:val="0"/>
        </w:rPr>
        <w:t xml:space="preserve"> : Classification des immeubles par standing (1ère catégorie "Luxe", 2ème catégorie "Moyen Standing", 3ème catégorie "Économique", etc.) selon la qualité des matériaux, des équipements et du confort.</w:t>
      </w:r>
    </w:p>
    <w:p w:rsidR="00000000" w:rsidDel="00000000" w:rsidP="00000000" w:rsidRDefault="00000000" w:rsidRPr="00000000" w14:paraId="0000003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Détermination du Tarif Unitaire</w:t>
      </w:r>
      <w:r w:rsidDel="00000000" w:rsidR="00000000" w:rsidRPr="00000000">
        <w:rPr>
          <w:rFonts w:ascii="Google Sans Text" w:cs="Google Sans Text" w:eastAsia="Google Sans Text" w:hAnsi="Google Sans Text"/>
          <w:rtl w:val="0"/>
        </w:rPr>
        <w:t xml:space="preserve"> : Observation du marché locatif réel pour fixer un loyer annuel par unité de mesure ($\text{m}^2$ ou par pièce) pour chaque catégorie et secteur. Ce tarif est le </w:t>
      </w:r>
      <w:r w:rsidDel="00000000" w:rsidR="00000000" w:rsidRPr="00000000">
        <w:rPr>
          <w:rFonts w:ascii="Google Sans Text" w:cs="Google Sans Text" w:eastAsia="Google Sans Text" w:hAnsi="Google Sans Text"/>
          <w:b w:val="1"/>
          <w:rtl w:val="0"/>
        </w:rPr>
        <w:t xml:space="preserve">Loyer de Référence Unitaire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Détermination de la Consistance et Application</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Calcul de la Surface Pondérée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faut une mesure homogène pour appliquer le tarif de référence. On utilise la </w:t>
      </w:r>
      <w:r w:rsidDel="00000000" w:rsidR="00000000" w:rsidRPr="00000000">
        <w:rPr>
          <w:rFonts w:ascii="Google Sans Text" w:cs="Google Sans Text" w:eastAsia="Google Sans Text" w:hAnsi="Google Sans Text"/>
          <w:b w:val="1"/>
          <w:rtl w:val="0"/>
        </w:rPr>
        <w:t xml:space="preserve">Surface Pondérée</w:t>
      </w:r>
      <w:r w:rsidDel="00000000" w:rsidR="00000000" w:rsidRPr="00000000">
        <w:rPr>
          <w:rFonts w:ascii="Google Sans Text" w:cs="Google Sans Text" w:eastAsia="Google Sans Text" w:hAnsi="Google Sans Text"/>
          <w:rtl w:val="0"/>
        </w:rPr>
        <w:t xml:space="preserve">, qui ajuste la surface réelle par un coefficient selon son utilité.</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Exemple (Habitation)</w:t>
      </w:r>
      <w:r w:rsidDel="00000000" w:rsidR="00000000" w:rsidRPr="00000000">
        <w:rPr>
          <w:rFonts w:ascii="Google Sans Text" w:cs="Google Sans Text" w:eastAsia="Google Sans Text" w:hAnsi="Google Sans Text"/>
          <w:rtl w:val="0"/>
        </w:rPr>
        <w:t xml:space="preserve"> : Les surfaces principales (séjour, chambres) ont un coefficient de 1,0. Les dépendances secondaires (balcons, terrasses non closes, celliers) peuvent avoir un coefficient de 0,5 ou 0,25.</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Formule de Base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$$\text{VLC de Base} = \sum (\text{Surface Réelle} \times \text{Coefficient de Pondération}) \times \text{Tarif Unitaire de la Catégorie}$$</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Exercice n°1 : Application d'un Tarif au $\text{m}^2$</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 pratique</w:t>
      </w:r>
      <w:r w:rsidDel="00000000" w:rsidR="00000000" w:rsidRPr="00000000">
        <w:rPr>
          <w:rFonts w:ascii="Google Sans Text" w:cs="Google Sans Text" w:eastAsia="Google Sans Text" w:hAnsi="Google Sans Text"/>
          <w:rtl w:val="0"/>
        </w:rPr>
        <w:t xml:space="preserve"> : Immeuble de 3 niveaux, catégorie 2 (Moyen Standing), situé dans le Secteur A. Tarif Unitaire fixé à 15 000 FCFA/$\text{m}^2$/an.</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Surface Habitable : $150 \text{ m}^2$ (Coefficient 1,0)</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Balcon : $30 \text{ m}^2$ (Coefficient 0,5)</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Calcul</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Surface Pondérée Totale : $(150 \times 1,0) + (30 \times 0,5) = 150 + 15 = 165 \text{ m}^2$.</w:t>
      </w:r>
    </w:p>
    <w:p w:rsidR="00000000" w:rsidDel="00000000" w:rsidP="00000000" w:rsidRDefault="00000000" w:rsidRPr="00000000" w14:paraId="00000046">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VLC de Base : $165 \text{ m}^2 \times 15 000 \text{ FCFA}/\text{m}^2 = 2 475 000 \text{ FCFA}$.</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5 &amp; 6 (60 min) : Application des Coefficients de Correctifs et d'Actualisation</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l'application des correctifs (qualité et temps) pour ajuster la VLC de base à la réalité individuelle du bien.</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Coefficients de Correctifs Qualitatifs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VLC de base est celle d'un bien "idéal" de sa catégorie. Les correctifs ajustent cette valeur en fonction des qualités et défauts spécifiques du bien à évaluer.</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Objectif</w:t>
      </w:r>
      <w:r w:rsidDel="00000000" w:rsidR="00000000" w:rsidRPr="00000000">
        <w:rPr>
          <w:rFonts w:ascii="Google Sans Text" w:cs="Google Sans Text" w:eastAsia="Google Sans Text" w:hAnsi="Google Sans Text"/>
          <w:rtl w:val="0"/>
        </w:rPr>
        <w:t xml:space="preserve"> : Assurer l'équité horizontale (deux biens similaires paient le même impôt, ou la différence est justifiée).</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Critères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4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Situation</w:t>
      </w:r>
      <w:r w:rsidDel="00000000" w:rsidR="00000000" w:rsidRPr="00000000">
        <w:rPr>
          <w:rFonts w:ascii="Google Sans Text" w:cs="Google Sans Text" w:eastAsia="Google Sans Text" w:hAnsi="Google Sans Text"/>
          <w:rtl w:val="0"/>
        </w:rPr>
        <w:t xml:space="preserve"> : Proximité des services, vue exceptionnelle (majoration) ou nuisance sonore (aéroport, usine - minoration).</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Confort</w:t>
      </w:r>
      <w:r w:rsidDel="00000000" w:rsidR="00000000" w:rsidRPr="00000000">
        <w:rPr>
          <w:rFonts w:ascii="Google Sans Text" w:cs="Google Sans Text" w:eastAsia="Google Sans Text" w:hAnsi="Google Sans Text"/>
          <w:rtl w:val="0"/>
        </w:rPr>
        <w:t xml:space="preserve"> : Présence de climatisation centrale, ascenseur, finitions luxueuses (majoration).</w:t>
      </w:r>
    </w:p>
    <w:p w:rsidR="00000000" w:rsidDel="00000000" w:rsidP="00000000" w:rsidRDefault="00000000" w:rsidRPr="00000000" w14:paraId="00000050">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État et Vétusté</w:t>
      </w:r>
      <w:r w:rsidDel="00000000" w:rsidR="00000000" w:rsidRPr="00000000">
        <w:rPr>
          <w:rFonts w:ascii="Google Sans Text" w:cs="Google Sans Text" w:eastAsia="Google Sans Text" w:hAnsi="Google Sans Text"/>
          <w:rtl w:val="0"/>
        </w:rPr>
        <w:t xml:space="preserve"> : L'usure physique du bien. On applique un </w:t>
      </w:r>
      <w:r w:rsidDel="00000000" w:rsidR="00000000" w:rsidRPr="00000000">
        <w:rPr>
          <w:rFonts w:ascii="Google Sans Text" w:cs="Google Sans Text" w:eastAsia="Google Sans Text" w:hAnsi="Google Sans Text"/>
          <w:b w:val="1"/>
          <w:rtl w:val="0"/>
        </w:rPr>
        <w:t xml:space="preserve">pourcentage de dépréciation (coefficient de minoration)</w:t>
      </w:r>
      <w:r w:rsidDel="00000000" w:rsidR="00000000" w:rsidRPr="00000000">
        <w:rPr>
          <w:rFonts w:ascii="Google Sans Text" w:cs="Google Sans Text" w:eastAsia="Google Sans Text" w:hAnsi="Google Sans Text"/>
          <w:rtl w:val="0"/>
        </w:rPr>
        <w:t xml:space="preserve"> pour l'obsolescence structurelle ou le mauvais entretien.</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de l'Inspecteur</w:t>
      </w:r>
      <w:r w:rsidDel="00000000" w:rsidR="00000000" w:rsidRPr="00000000">
        <w:rPr>
          <w:rFonts w:ascii="Google Sans Text" w:cs="Google Sans Text" w:eastAsia="Google Sans Text" w:hAnsi="Google Sans Text"/>
          <w:rtl w:val="0"/>
        </w:rPr>
        <w:t xml:space="preserve"> : L'application d'un coefficient (ex: 1,10, 0,85) doit être impérativement </w:t>
      </w:r>
      <w:r w:rsidDel="00000000" w:rsidR="00000000" w:rsidRPr="00000000">
        <w:rPr>
          <w:rFonts w:ascii="Google Sans Text" w:cs="Google Sans Text" w:eastAsia="Google Sans Text" w:hAnsi="Google Sans Text"/>
          <w:b w:val="1"/>
          <w:rtl w:val="0"/>
        </w:rPr>
        <w:t xml:space="preserve">justifiée</w:t>
      </w:r>
      <w:r w:rsidDel="00000000" w:rsidR="00000000" w:rsidRPr="00000000">
        <w:rPr>
          <w:rFonts w:ascii="Google Sans Text" w:cs="Google Sans Text" w:eastAsia="Google Sans Text" w:hAnsi="Google Sans Text"/>
          <w:rtl w:val="0"/>
        </w:rPr>
        <w:t xml:space="preserve"> et documentée par des photos et des observations dans la Fiche de Rangement.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$$\text{VLC Corrigée} = \text{VLC de Base} \times \text{Coefficient Situation} \times \text{Coefficient Vétusté} \times \text{Coefficient Confort}$$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Coefficients de Revalorisation (Actualisation de la Base)</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Nécessité</w:t>
      </w:r>
      <w:r w:rsidDel="00000000" w:rsidR="00000000" w:rsidRPr="00000000">
        <w:rPr>
          <w:rFonts w:ascii="Google Sans Text" w:cs="Google Sans Text" w:eastAsia="Google Sans Text" w:hAnsi="Google Sans Text"/>
          <w:rtl w:val="0"/>
        </w:rPr>
        <w:t xml:space="preserve"> : La VLC initiale est basée sur une année de référence (ex: 2005). Avec le temps, les loyers réels augmentent (inflation, dynamique urbaine). Si la VLC n'est pas réévaluée, l'assiette décroche du marché réel.</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Nature du Coefficient</w:t>
      </w:r>
      <w:r w:rsidDel="00000000" w:rsidR="00000000" w:rsidRPr="00000000">
        <w:rPr>
          <w:rFonts w:ascii="Google Sans Text" w:cs="Google Sans Text" w:eastAsia="Google Sans Text" w:hAnsi="Google Sans Text"/>
          <w:rtl w:val="0"/>
        </w:rPr>
        <w:t xml:space="preserve"> : Pour éviter une révision générale coûteuse, les Lois de Finances annuelles votent un </w:t>
      </w:r>
      <w:r w:rsidDel="00000000" w:rsidR="00000000" w:rsidRPr="00000000">
        <w:rPr>
          <w:rFonts w:ascii="Google Sans Text" w:cs="Google Sans Text" w:eastAsia="Google Sans Text" w:hAnsi="Google Sans Text"/>
          <w:b w:val="1"/>
          <w:rtl w:val="0"/>
        </w:rPr>
        <w:t xml:space="preserve">Coefficient de Revalorisation</w:t>
      </w:r>
      <w:r w:rsidDel="00000000" w:rsidR="00000000" w:rsidRPr="00000000">
        <w:rPr>
          <w:rFonts w:ascii="Google Sans Text" w:cs="Google Sans Text" w:eastAsia="Google Sans Text" w:hAnsi="Google Sans Text"/>
          <w:rtl w:val="0"/>
        </w:rPr>
        <w:t xml:space="preserve"> (ex: 1,02 ou 1,05).</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w:t>
      </w:r>
      <w:r w:rsidDel="00000000" w:rsidR="00000000" w:rsidRPr="00000000">
        <w:rPr>
          <w:rFonts w:ascii="Google Sans Text" w:cs="Google Sans Text" w:eastAsia="Google Sans Text" w:hAnsi="Google Sans Text"/>
          <w:rtl w:val="0"/>
        </w:rPr>
        <w:t xml:space="preserve"> : Ce coefficient est appliqué de manière </w:t>
      </w:r>
      <w:r w:rsidDel="00000000" w:rsidR="00000000" w:rsidRPr="00000000">
        <w:rPr>
          <w:rFonts w:ascii="Google Sans Text" w:cs="Google Sans Text" w:eastAsia="Google Sans Text" w:hAnsi="Google Sans Text"/>
          <w:b w:val="1"/>
          <w:rtl w:val="0"/>
        </w:rPr>
        <w:t xml:space="preserve">uniforme et automatique</w:t>
      </w:r>
      <w:r w:rsidDel="00000000" w:rsidR="00000000" w:rsidRPr="00000000">
        <w:rPr>
          <w:rFonts w:ascii="Google Sans Text" w:cs="Google Sans Text" w:eastAsia="Google Sans Text" w:hAnsi="Google Sans Text"/>
          <w:rtl w:val="0"/>
        </w:rPr>
        <w:t xml:space="preserve"> à toutes les VLC de l'année précédente pour les actualiser, sans nécessiter de nouvelle expertise sur le terrain.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$$\text{VLC Actualisée} = \text{VLC de l'année précédente} \times \text{Coefficient de Revalorisation}$$</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7 &amp; 8 (60 min) : Atelier Pratique et Contrôle de l'Évaluation</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l'outil d'évaluation de manière concrète et être capable de défendre techniquement le montant établi face à l'Administration ou au contribuable.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ATELIER PRATIQUE N° 3 : Évaluation Complète d'une Propriété Bâtie</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 d'étude</w:t>
      </w:r>
      <w:r w:rsidDel="00000000" w:rsidR="00000000" w:rsidRPr="00000000">
        <w:rPr>
          <w:rFonts w:ascii="Google Sans Text" w:cs="Google Sans Text" w:eastAsia="Google Sans Text" w:hAnsi="Google Sans Text"/>
          <w:rtl w:val="0"/>
        </w:rPr>
        <w:t xml:space="preserve"> : Évaluation d'un immeuble mixte (Rez-de-chaussée commercial, 3 étages résidentiels).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Travail en équipe</w:t>
      </w:r>
      <w:r w:rsidDel="00000000" w:rsidR="00000000" w:rsidRPr="00000000">
        <w:rPr>
          <w:rFonts w:ascii="Google Sans Text" w:cs="Google Sans Text" w:eastAsia="Google Sans Text" w:hAnsi="Google Sans Text"/>
          <w:rtl w:val="0"/>
        </w:rPr>
        <w:t xml:space="preserve"> : Les Inspecteurs reçoivent un dossier (plan, photos, données de marché) et doivent simuler l'établissement de la Fiche d'Évaluation.</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Ventilation Fiscale (IB/Usage)</w:t>
      </w:r>
      <w:r w:rsidDel="00000000" w:rsidR="00000000" w:rsidRPr="00000000">
        <w:rPr>
          <w:rFonts w:ascii="Google Sans Text" w:cs="Google Sans Text" w:eastAsia="Google Sans Text" w:hAnsi="Google Sans Text"/>
          <w:rtl w:val="0"/>
        </w:rPr>
        <w:t xml:space="preserve"> : Séparation claire de la surface commerciale (TFPB-Commerce) et de la surface résidentielle (TFPB-Habitation).</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Calcul de la VLC de Base</w:t>
      </w:r>
      <w:r w:rsidDel="00000000" w:rsidR="00000000" w:rsidRPr="00000000">
        <w:rPr>
          <w:rFonts w:ascii="Google Sans Text" w:cs="Google Sans Text" w:eastAsia="Google Sans Text" w:hAnsi="Google Sans Text"/>
          <w:rtl w:val="0"/>
        </w:rPr>
        <w:t xml:space="preserve"> : Application de deux tarifs unitaires différents (Commerce &gt; Habitation).</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Application des Correctifs</w:t>
      </w:r>
      <w:r w:rsidDel="00000000" w:rsidR="00000000" w:rsidRPr="00000000">
        <w:rPr>
          <w:rFonts w:ascii="Google Sans Text" w:cs="Google Sans Text" w:eastAsia="Google Sans Text" w:hAnsi="Google Sans Text"/>
          <w:rtl w:val="0"/>
        </w:rPr>
        <w:t xml:space="preserve"> : Coefficient de Vétusté (partie commerciale ancienne) et de Confort (nouvelle climatisation centrale dans les étages).</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Calcul de la VLC Totale</w:t>
      </w:r>
      <w:r w:rsidDel="00000000" w:rsidR="00000000" w:rsidRPr="00000000">
        <w:rPr>
          <w:rFonts w:ascii="Google Sans Text" w:cs="Google Sans Text" w:eastAsia="Google Sans Text" w:hAnsi="Google Sans Text"/>
          <w:rtl w:val="0"/>
        </w:rPr>
        <w:t xml:space="preserve"> : Somme des VLC corrigées pour chaque usage.</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Détermination de la Base Nette Imposable (BNI)</w:t>
      </w:r>
      <w:r w:rsidDel="00000000" w:rsidR="00000000" w:rsidRPr="00000000">
        <w:rPr>
          <w:rFonts w:ascii="Google Sans Text" w:cs="Google Sans Text" w:eastAsia="Google Sans Text" w:hAnsi="Google Sans Text"/>
          <w:rtl w:val="0"/>
        </w:rPr>
        <w:t xml:space="preserve"> : Application des abattements légaux (différents pour le commerce et l'habitation).</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 Contrôle de l'Évaluation Cadastrale (Défense de l'Assiette)</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Objectif du Contrôle Interne</w:t>
      </w:r>
      <w:r w:rsidDel="00000000" w:rsidR="00000000" w:rsidRPr="00000000">
        <w:rPr>
          <w:rFonts w:ascii="Google Sans Text" w:cs="Google Sans Text" w:eastAsia="Google Sans Text" w:hAnsi="Google Sans Text"/>
          <w:rtl w:val="0"/>
        </w:rPr>
        <w:t xml:space="preserve"> : Avant la liquidation, un contrôle interne de la DAF ou du supérieur hiérarchique doit valider la VLC. Il s'agit de s'assurer :</w:t>
      </w:r>
    </w:p>
    <w:p w:rsidR="00000000" w:rsidDel="00000000" w:rsidP="00000000" w:rsidRDefault="00000000" w:rsidRPr="00000000" w14:paraId="0000006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 la </w:t>
      </w:r>
      <w:r w:rsidDel="00000000" w:rsidR="00000000" w:rsidRPr="00000000">
        <w:rPr>
          <w:rFonts w:ascii="Google Sans Text" w:cs="Google Sans Text" w:eastAsia="Google Sans Text" w:hAnsi="Google Sans Text"/>
          <w:b w:val="1"/>
          <w:rtl w:val="0"/>
        </w:rPr>
        <w:t xml:space="preserve">cohérence verticale</w:t>
      </w:r>
      <w:r w:rsidDel="00000000" w:rsidR="00000000" w:rsidRPr="00000000">
        <w:rPr>
          <w:rFonts w:ascii="Google Sans Text" w:cs="Google Sans Text" w:eastAsia="Google Sans Text" w:hAnsi="Google Sans Text"/>
          <w:rtl w:val="0"/>
        </w:rPr>
        <w:t xml:space="preserve"> (correcte application des tarifs et coefficients).</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 la </w:t>
      </w:r>
      <w:r w:rsidDel="00000000" w:rsidR="00000000" w:rsidRPr="00000000">
        <w:rPr>
          <w:rFonts w:ascii="Google Sans Text" w:cs="Google Sans Text" w:eastAsia="Google Sans Text" w:hAnsi="Google Sans Text"/>
          <w:b w:val="1"/>
          <w:rtl w:val="0"/>
        </w:rPr>
        <w:t xml:space="preserve">cohérence horizontale</w:t>
      </w:r>
      <w:r w:rsidDel="00000000" w:rsidR="00000000" w:rsidRPr="00000000">
        <w:rPr>
          <w:rFonts w:ascii="Google Sans Text" w:cs="Google Sans Text" w:eastAsia="Google Sans Text" w:hAnsi="Google Sans Text"/>
          <w:rtl w:val="0"/>
        </w:rPr>
        <w:t xml:space="preserve"> (l'évaluation est-elle comparable à celle des biens voisins similaires).</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Procédure de Vérification</w:t>
      </w:r>
      <w:r w:rsidDel="00000000" w:rsidR="00000000" w:rsidRPr="00000000">
        <w:rPr>
          <w:rFonts w:ascii="Google Sans Text" w:cs="Google Sans Text" w:eastAsia="Google Sans Text" w:hAnsi="Google Sans Text"/>
          <w:rtl w:val="0"/>
        </w:rPr>
        <w:t xml:space="preserve"> : Examen de la Fiche de Rangement (la justification doit être complète).</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Préparation au Contentieux</w:t>
      </w:r>
      <w:r w:rsidDel="00000000" w:rsidR="00000000" w:rsidRPr="00000000">
        <w:rPr>
          <w:rFonts w:ascii="Google Sans Text" w:cs="Google Sans Text" w:eastAsia="Google Sans Text" w:hAnsi="Google Sans Text"/>
          <w:rtl w:val="0"/>
        </w:rPr>
        <w:t xml:space="preserve"> : La Fiche de Rangement est la pièce maîtresse. Elle doit être suffisamment détaillée et factuelle pour pouvoir justifier, devant une commission de recours ou une juridiction, que la VLC établie est conforme au droit et aux réalités du marché observées par l'Administration.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w:t>
      </w:r>
      <w:r w:rsidDel="00000000" w:rsidR="00000000" w:rsidRPr="00000000">
        <w:rPr>
          <w:rFonts w:ascii="Google Sans Text" w:cs="Google Sans Text" w:eastAsia="Google Sans Text" w:hAnsi="Google Sans Text"/>
          <w:rtl w:val="0"/>
        </w:rPr>
        <w:t xml:space="preserve"> : Le cœur de l'expertise cadastrale réside dans la capacité à évaluer de manière juste et défendable.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